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6"/>
        <w:gridCol w:w="6713"/>
        <w:gridCol w:w="1331"/>
        <w:gridCol w:w="1350"/>
        <w:gridCol w:w="1362"/>
        <w:gridCol w:w="1362"/>
      </w:tblGrid>
      <w:tr w:rsidR="00000000">
        <w:trPr>
          <w:trHeight w:val="22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DISAVANZO DI AMMINISTRAZIONE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</w:tr>
      <w:tr w:rsidR="00000000">
        <w:trPr>
          <w:trHeight w:val="227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DISAVANZO DERIVANTE DA DEBITO AUTORIZZATO E NON CONTRATTO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pStyle w:val="Normal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</w:tr>
    </w:tbl>
    <w:p w:rsidR="00000000" w:rsidRDefault="00A418F8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7"/>
        <w:gridCol w:w="142"/>
        <w:gridCol w:w="1807"/>
        <w:gridCol w:w="3785"/>
        <w:gridCol w:w="1365"/>
        <w:gridCol w:w="1560"/>
        <w:gridCol w:w="1350"/>
        <w:gridCol w:w="1365"/>
        <w:gridCol w:w="1350"/>
        <w:gridCol w:w="1347"/>
      </w:tblGrid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Servizi istituzionali, generali e di gestione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1.648.698,86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1.997.082,08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1.507.942,75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1.499.788,10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1.480.124,56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312.211,17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58.269,48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17.938,63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2.698.088,13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2.994.417,84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Giustizia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Ordine pubblico e sicurezza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1.153.802,50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2.876.815,21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2.901.211,63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2.842.777,51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2.842.777,51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420.133,03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207.568,54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91.596,63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3.382.034,43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3.443.375,43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Istruzione e diritto allo studio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106.305,63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466.168,04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433.812,82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433.812,82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433.812,82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136.807,00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46.000,00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622.171,62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540.118,45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Tutela e valorizzazione dei beni e attività culturali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136.081,63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500.584,73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367.075,09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322.947,42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276.814,27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154.638,34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39.331,15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667.494,46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498.479,72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Politiche giovanili, sport e tempo libero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10.614,00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24.904,30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44.150,00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23.000,00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34.000,00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100.501,30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54.673,00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Turismo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289.201,42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1.016.702,46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644.075,44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779.628,60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609.557,60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140.414,32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58.140,35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420,00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1.525.717,98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930.999,46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Assetto del territorio ed edilizia abitativa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36.733,30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84.039,47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41.978,09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41.978,09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41.978,09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2.728,70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99.433,54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75.644,64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09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Sviluppo sostenibile e tutela del territorio e dell'ambiente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2.798.221,99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7.193.376,34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5.186.253,00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4.337.376,08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3.700.376,08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603.749,71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559.641,67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3.794,52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8.825.822,12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6.849.794,86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Trasporti e diritto alla mobilità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16.908.245,66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22.132.871,92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5.784.000,00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21.571.524,91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21.026.498,73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Soccorso civile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21.657,35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206.420,01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142.461,95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133.362,91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133.362,91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11.818,36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4.794,36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4.794,36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242.947,07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164.119,30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Diritti sociali, politiche sociali e famiglia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1.206.116,43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2.587.840,67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2.587.117,10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2.584.083,97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2.584.083,97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2.405.807,61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3.410.109,47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3.603.160,30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Tutela della salute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Sviluppo economico e competitività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84.853,25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296.124,84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232.896,77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219.896,77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219.896,77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16.155,24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16.155,24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16.155,24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329.128,73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294.033,22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Politiche per il lavoro e la formazione professionale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Agricoltura, politiche agroalimentari e pesca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202.196,01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455.985,45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30.050,00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23.050,00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31.050,00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472.928,59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232.246,01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Energia e diversificazione delle fonti energetiche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73.572,10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49.492,43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41.067,60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23.067,60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23.067,60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103.913,77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55.573,28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Relazioni con le altre autonomie territoriali e locali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19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Relazioni internazionali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20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Fondi e accantonamenti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770.285,20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1.437.791,17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1.389.367,90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1.394.367,90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22.369,00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38.388,93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50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Debito pubblico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18.923,19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19.047,48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3.197,15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3.332,15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18.923,19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19.047,48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60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Anticipazioni finanziarie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TOTALE MISSIONE 99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>Servizi per conto terzi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616.234,16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3.250.000,00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2.707.500,00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2.707.500,00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2.707.500,00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3.721.904,61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3.189.650,88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20"/>
                <w:szCs w:val="24"/>
              </w:rPr>
              <w:t>TOTALE DELLE MISSIONI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25.292.534,29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43.927.616,34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24.108.430,89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17.364.834,92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16.516.102,23</w:t>
            </w:r>
          </w:p>
        </w:tc>
      </w:tr>
      <w:tr w:rsidR="00000000">
        <w:trPr>
          <w:trHeight w:val="13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4.206.213,48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989.900,79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134.699,38</w:t>
            </w:r>
          </w:p>
        </w:tc>
      </w:tr>
      <w:tr w:rsidR="00000000">
        <w:trPr>
          <w:trHeight w:val="13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47.815.012,92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44.010.221,53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5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24"/>
                <w:szCs w:val="24"/>
              </w:rPr>
              <w:t>TOTALE GENERALE DELLE SPESE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25.292.534,29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43.927.616,34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24.108.430,89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17.364.834,92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16.516.102,23</w:t>
            </w:r>
          </w:p>
        </w:tc>
      </w:tr>
      <w:tr w:rsidR="00000000">
        <w:tc>
          <w:tcPr>
            <w:tcW w:w="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5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4.206.213,48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989.900,79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134.699,38</w:t>
            </w:r>
          </w:p>
        </w:tc>
      </w:tr>
      <w:tr w:rsidR="00000000">
        <w:tc>
          <w:tcPr>
            <w:tcW w:w="6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5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5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47.815.012,92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44.010.221,53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A418F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</w:tbl>
    <w:p w:rsidR="00000000" w:rsidRDefault="00A418F8">
      <w:pPr>
        <w:spacing w:after="0" w:line="240" w:lineRule="auto"/>
        <w:jc w:val="both"/>
        <w:rPr>
          <w:rFonts w:ascii="Arial" w:eastAsia="Times New Roman" w:hAnsi="Arial" w:cs="Times New Roman"/>
          <w:b/>
          <w:sz w:val="8"/>
          <w:szCs w:val="24"/>
        </w:rPr>
      </w:pPr>
    </w:p>
    <w:p w:rsidR="00000000" w:rsidRDefault="00A418F8">
      <w:pPr>
        <w:spacing w:after="0" w:line="240" w:lineRule="auto"/>
        <w:rPr>
          <w:rFonts w:ascii="Arial" w:eastAsia="Times New Roman" w:hAnsi="Arial" w:cs="Times New Roman"/>
          <w:sz w:val="10"/>
          <w:szCs w:val="24"/>
        </w:rPr>
      </w:pPr>
      <w:r>
        <w:rPr>
          <w:rFonts w:ascii="Arial" w:eastAsia="Times New Roman" w:hAnsi="Arial" w:cs="Times New Roman"/>
          <w:sz w:val="10"/>
          <w:szCs w:val="24"/>
        </w:rPr>
        <w:t>* Si tratta di somme, alla data di presentazione del bilancio, già impegnate negli esercizi precedenti, nel rispetto del principio contabile generale della competenza potenziata e del principio contabile applicato della contabilità finanziaria.</w:t>
      </w:r>
    </w:p>
    <w:p w:rsidR="00000000" w:rsidRDefault="00A418F8">
      <w:pPr>
        <w:spacing w:after="0" w:line="240" w:lineRule="auto"/>
        <w:rPr>
          <w:rFonts w:ascii="Arial" w:eastAsia="Times New Roman" w:hAnsi="Arial" w:cs="Times New Roman"/>
          <w:sz w:val="8"/>
          <w:szCs w:val="24"/>
        </w:rPr>
      </w:pPr>
    </w:p>
    <w:p w:rsidR="00A418F8" w:rsidRDefault="00A418F8">
      <w:pPr>
        <w:spacing w:after="0" w:line="240" w:lineRule="auto"/>
        <w:rPr>
          <w:rFonts w:ascii="Arial" w:eastAsia="Times New Roman" w:hAnsi="Arial" w:cs="Times New Roman"/>
          <w:sz w:val="10"/>
          <w:szCs w:val="24"/>
        </w:rPr>
      </w:pPr>
      <w:r>
        <w:rPr>
          <w:rFonts w:ascii="Arial" w:eastAsia="Times New Roman" w:hAnsi="Arial" w:cs="Times New Roman"/>
          <w:sz w:val="10"/>
          <w:szCs w:val="24"/>
        </w:rPr>
        <w:t>** Indicar</w:t>
      </w:r>
      <w:r>
        <w:rPr>
          <w:rFonts w:ascii="Arial" w:eastAsia="Times New Roman" w:hAnsi="Arial" w:cs="Times New Roman"/>
          <w:sz w:val="10"/>
          <w:szCs w:val="24"/>
        </w:rPr>
        <w:t>e gli anni di riferimento</w:t>
      </w:r>
    </w:p>
    <w:sectPr w:rsidR="00A418F8">
      <w:headerReference w:type="default" r:id="rId6"/>
      <w:footerReference w:type="default" r:id="rId7"/>
      <w:pgSz w:w="16833" w:h="11908" w:orient="landscape"/>
      <w:pgMar w:top="1134" w:right="1134" w:bottom="1134" w:left="1134" w:header="567" w:footer="567" w:gutter="0"/>
      <w:paperSrc w:first="15" w:other="15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F8" w:rsidRDefault="00A418F8" w:rsidP="00DF6928">
      <w:pPr>
        <w:spacing w:after="0" w:line="240" w:lineRule="auto"/>
      </w:pPr>
      <w:r>
        <w:separator/>
      </w:r>
    </w:p>
  </w:endnote>
  <w:endnote w:type="continuationSeparator" w:id="0">
    <w:p w:rsidR="00A418F8" w:rsidRDefault="00A418F8" w:rsidP="00DF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18F8">
    <w:pPr>
      <w:spacing w:after="0" w:line="240" w:lineRule="auto"/>
      <w:jc w:val="center"/>
      <w:rPr>
        <w:rFonts w:ascii="Arial" w:eastAsia="Times New Roman" w:hAnsi="Arial" w:cs="Times New Roman"/>
        <w:sz w:val="12"/>
        <w:szCs w:val="24"/>
      </w:rPr>
    </w:pPr>
    <w:r>
      <w:rPr>
        <w:rFonts w:ascii="Arial" w:eastAsia="Times New Roman" w:hAnsi="Arial" w:cs="Times New Roman"/>
        <w:sz w:val="12"/>
        <w:szCs w:val="24"/>
      </w:rPr>
      <w:t xml:space="preserve">Pag. </w:t>
    </w:r>
    <w:r>
      <w:rPr>
        <w:rFonts w:ascii="Arial" w:eastAsia="Times New Roman" w:hAnsi="Arial" w:cs="Times New Roman"/>
        <w:sz w:val="12"/>
        <w:szCs w:val="24"/>
      </w:rPr>
      <w:fldChar w:fldCharType="begin"/>
    </w:r>
    <w:r>
      <w:rPr>
        <w:rFonts w:ascii="Arial" w:eastAsia="Times New Roman" w:hAnsi="Arial" w:cs="Times New Roman"/>
        <w:sz w:val="12"/>
        <w:szCs w:val="24"/>
      </w:rPr>
      <w:instrText>PAGE</w:instrText>
    </w:r>
    <w:r>
      <w:rPr>
        <w:rFonts w:ascii="Arial" w:eastAsia="Times New Roman" w:hAnsi="Arial" w:cs="Times New Roman"/>
        <w:sz w:val="12"/>
        <w:szCs w:val="24"/>
      </w:rPr>
      <w:fldChar w:fldCharType="separate"/>
    </w:r>
    <w:r w:rsidR="00A80982">
      <w:rPr>
        <w:rFonts w:ascii="Arial" w:eastAsia="Times New Roman" w:hAnsi="Arial" w:cs="Times New Roman"/>
        <w:noProof/>
        <w:sz w:val="12"/>
        <w:szCs w:val="24"/>
      </w:rPr>
      <w:t>1</w:t>
    </w:r>
    <w:r>
      <w:rPr>
        <w:rFonts w:ascii="Arial" w:eastAsia="Times New Roman" w:hAnsi="Arial" w:cs="Times New Roman"/>
        <w:sz w:val="1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F8" w:rsidRDefault="00A418F8" w:rsidP="00DF6928">
      <w:pPr>
        <w:spacing w:after="0" w:line="240" w:lineRule="auto"/>
      </w:pPr>
      <w:r>
        <w:separator/>
      </w:r>
    </w:p>
  </w:footnote>
  <w:footnote w:type="continuationSeparator" w:id="0">
    <w:p w:rsidR="00A418F8" w:rsidRDefault="00A418F8" w:rsidP="00DF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/>
    </w:tblPr>
    <w:tblGrid>
      <w:gridCol w:w="2982"/>
      <w:gridCol w:w="8662"/>
      <w:gridCol w:w="2921"/>
    </w:tblGrid>
    <w:tr w:rsidR="00000000">
      <w:tblPrEx>
        <w:tblCellMar>
          <w:top w:w="0" w:type="dxa"/>
          <w:bottom w:w="0" w:type="dxa"/>
        </w:tblCellMar>
      </w:tblPrEx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000000" w:rsidRDefault="00A418F8">
          <w:pPr>
            <w:pStyle w:val="Normal"/>
            <w:rPr>
              <w:rFonts w:eastAsia="Times New Roman"/>
              <w:sz w:val="16"/>
              <w:szCs w:val="16"/>
            </w:rPr>
          </w:pPr>
        </w:p>
      </w:tc>
      <w:tc>
        <w:tcPr>
          <w:tcW w:w="8662" w:type="dxa"/>
          <w:tcBorders>
            <w:top w:val="nil"/>
            <w:left w:val="nil"/>
            <w:bottom w:val="nil"/>
            <w:right w:val="nil"/>
          </w:tcBorders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6"/>
            </w:rPr>
          </w:pPr>
          <w:r>
            <w:rPr>
              <w:rFonts w:eastAsia="Times New Roman" w:cs="Times New Roman"/>
              <w:sz w:val="16"/>
            </w:rPr>
            <w:t>UNIONE MONTANA DEI COMUNI DEL MUGELLO (FI)</w:t>
          </w:r>
        </w:p>
      </w:tc>
      <w:tc>
        <w:tcPr>
          <w:tcW w:w="2921" w:type="dxa"/>
          <w:tcBorders>
            <w:top w:val="nil"/>
            <w:left w:val="nil"/>
            <w:bottom w:val="nil"/>
            <w:right w:val="nil"/>
          </w:tcBorders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6"/>
            </w:rPr>
          </w:pPr>
        </w:p>
      </w:tc>
    </w:tr>
  </w:tbl>
  <w:p w:rsidR="00000000" w:rsidRDefault="00A418F8">
    <w:pPr>
      <w:pStyle w:val="Normal"/>
      <w:jc w:val="center"/>
      <w:rPr>
        <w:rFonts w:eastAsia="Times New Roman" w:cs="Times New Roman"/>
        <w:sz w:val="28"/>
      </w:rPr>
    </w:pPr>
    <w:r>
      <w:rPr>
        <w:rFonts w:eastAsia="Times New Roman" w:cs="Times New Roman"/>
        <w:sz w:val="28"/>
      </w:rPr>
      <w:t>BILANCIO DI PREVISIONE</w:t>
    </w:r>
  </w:p>
  <w:p w:rsidR="00000000" w:rsidRDefault="00A418F8">
    <w:pPr>
      <w:pStyle w:val="Normal"/>
      <w:jc w:val="center"/>
      <w:rPr>
        <w:rFonts w:eastAsia="Times New Roman" w:cs="Times New Roman"/>
        <w:sz w:val="28"/>
      </w:rPr>
    </w:pPr>
    <w:r>
      <w:rPr>
        <w:rFonts w:eastAsia="Times New Roman" w:cs="Times New Roman"/>
        <w:sz w:val="28"/>
      </w:rPr>
      <w:t>RIEPILOGO GENERALE DELLE SPESE PER MISSIONI** 2026 -2027 - 2028</w:t>
    </w:r>
  </w:p>
  <w:p w:rsidR="00000000" w:rsidRDefault="00A418F8">
    <w:pPr>
      <w:pStyle w:val="Normal"/>
      <w:jc w:val="center"/>
      <w:rPr>
        <w:rFonts w:eastAsia="Times New Roman" w:cs="Times New Roman"/>
        <w:sz w:val="14"/>
      </w:rPr>
    </w:pPr>
  </w:p>
  <w:tbl>
    <w:tblPr>
      <w:tblW w:w="0" w:type="auto"/>
      <w:tblLayout w:type="fixed"/>
      <w:tblCellMar>
        <w:left w:w="30" w:type="dxa"/>
        <w:right w:w="30" w:type="dxa"/>
      </w:tblCellMar>
      <w:tblLook w:val="0000"/>
    </w:tblPr>
    <w:tblGrid>
      <w:gridCol w:w="2480"/>
      <w:gridCol w:w="3760"/>
      <w:gridCol w:w="1380"/>
      <w:gridCol w:w="1545"/>
      <w:gridCol w:w="1350"/>
      <w:gridCol w:w="1350"/>
      <w:gridCol w:w="1350"/>
      <w:gridCol w:w="1345"/>
    </w:tblGrid>
    <w:tr w:rsidR="00000000">
      <w:trPr>
        <w:trHeight w:val="283"/>
      </w:trPr>
      <w:tc>
        <w:tcPr>
          <w:tcW w:w="24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RIEPILOGO DELLE MISSIONI</w:t>
          </w:r>
        </w:p>
      </w:tc>
      <w:tc>
        <w:tcPr>
          <w:tcW w:w="37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DENOMINAZIONE</w:t>
          </w:r>
        </w:p>
      </w:tc>
      <w:tc>
        <w:tcPr>
          <w:tcW w:w="13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RESIDUI PRESUNTI AL TERMINE DELL'ESERCIZIO PRECEDENTE QUELLO CUI SI RIFERISCE IL BILANCIO</w:t>
          </w:r>
        </w:p>
      </w:tc>
      <w:tc>
        <w:tcPr>
          <w:tcW w:w="1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PREVISIONI DEFINITIVE DELL'ANNO PRECEDENTE QUELLO CUI SI RIFERISCE IL BILANCIO</w:t>
          </w:r>
        </w:p>
      </w:tc>
      <w:tc>
        <w:tcPr>
          <w:tcW w:w="40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</w:tr>
    <w:tr w:rsidR="00000000">
      <w:trPr>
        <w:trHeight w:val="283"/>
      </w:trPr>
      <w:tc>
        <w:tcPr>
          <w:tcW w:w="24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37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5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PREVISIONI ANNO 2026</w:t>
          </w:r>
        </w:p>
      </w:tc>
      <w:tc>
        <w:tcPr>
          <w:tcW w:w="13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PREVISIONI DELL</w:t>
          </w:r>
          <w:r>
            <w:rPr>
              <w:rFonts w:eastAsia="Times New Roman" w:cs="Times New Roman"/>
              <w:sz w:val="12"/>
            </w:rPr>
            <w:t>’</w:t>
          </w:r>
          <w:r>
            <w:rPr>
              <w:rFonts w:eastAsia="Times New Roman" w:cs="Times New Roman"/>
              <w:sz w:val="12"/>
            </w:rPr>
            <w:t>ANNO 2027</w:t>
          </w:r>
        </w:p>
      </w:tc>
      <w:tc>
        <w:tcPr>
          <w:tcW w:w="13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  <w:r>
            <w:rPr>
              <w:rFonts w:eastAsia="Times New Roman" w:cs="Times New Roman"/>
              <w:sz w:val="12"/>
            </w:rPr>
            <w:t>PREVISIONI DELL</w:t>
          </w:r>
          <w:r>
            <w:rPr>
              <w:rFonts w:eastAsia="Times New Roman" w:cs="Times New Roman"/>
              <w:sz w:val="12"/>
            </w:rPr>
            <w:t>’</w:t>
          </w:r>
          <w:r>
            <w:rPr>
              <w:rFonts w:eastAsia="Times New Roman" w:cs="Times New Roman"/>
              <w:sz w:val="12"/>
            </w:rPr>
            <w:t>ANNO 2028</w:t>
          </w:r>
        </w:p>
      </w:tc>
    </w:tr>
    <w:tr w:rsidR="00000000">
      <w:trPr>
        <w:trHeight w:val="283"/>
      </w:trPr>
      <w:tc>
        <w:tcPr>
          <w:tcW w:w="24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37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5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A418F8">
          <w:pPr>
            <w:pStyle w:val="Normal"/>
            <w:jc w:val="center"/>
            <w:rPr>
              <w:rFonts w:eastAsia="Times New Roman" w:cs="Times New Roman"/>
              <w:sz w:val="12"/>
            </w:rPr>
          </w:pPr>
        </w:p>
      </w:tc>
    </w:tr>
  </w:tbl>
  <w:p w:rsidR="00000000" w:rsidRDefault="00A418F8">
    <w:pPr>
      <w:spacing w:after="0" w:line="240" w:lineRule="auto"/>
      <w:rPr>
        <w:rFonts w:ascii="Arial" w:eastAsia="Times New Roman" w:hAnsi="Arial" w:cs="Times New Roman"/>
        <w:sz w:val="12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982"/>
    <w:rsid w:val="00A418F8"/>
    <w:rsid w:val="00A8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">
    <w:name w:val="[Normal]"/>
    <w:next w:val="Norma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next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next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 bil 2026 formato tabellare aperto</Template>
  <TotalTime>1</TotalTime>
  <Pages>2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macina</dc:creator>
  <cp:lastModifiedBy>macina</cp:lastModifiedBy>
  <cp:revision>2</cp:revision>
  <dcterms:created xsi:type="dcterms:W3CDTF">2026-04-13T13:24:00Z</dcterms:created>
  <dcterms:modified xsi:type="dcterms:W3CDTF">2026-04-13T13:24:00Z</dcterms:modified>
</cp:coreProperties>
</file>